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2EB1" w:rsidRDefault="00F22EB1" w:rsidP="00F22EB1">
      <w:pPr>
        <w:spacing w:after="120"/>
        <w:rPr>
          <w:rFonts w:ascii="Times New Roman" w:hAnsi="Times New Roman"/>
          <w:sz w:val="22"/>
        </w:rPr>
      </w:pPr>
      <w:r w:rsidRPr="00F22EB1">
        <w:rPr>
          <w:rFonts w:ascii="Times New Roman" w:hAnsi="Times New Roman"/>
          <w:sz w:val="22"/>
        </w:rPr>
        <w:t xml:space="preserve">I. Greene, “Constitutional Amendment in Canada and the United States,” in S.L. Newman, ed. </w:t>
      </w:r>
      <w:r w:rsidRPr="00F22EB1">
        <w:rPr>
          <w:rFonts w:ascii="Times New Roman" w:hAnsi="Times New Roman"/>
          <w:i/>
          <w:sz w:val="22"/>
        </w:rPr>
        <w:t xml:space="preserve">Constitutional Politics in Canada and the United States </w:t>
      </w:r>
      <w:r>
        <w:rPr>
          <w:rFonts w:ascii="Times New Roman" w:hAnsi="Times New Roman"/>
          <w:sz w:val="22"/>
        </w:rPr>
        <w:t>(Albany SUNY Press, 2004)</w:t>
      </w:r>
    </w:p>
    <w:p w:rsidR="00F22EB1" w:rsidRDefault="00F22EB1" w:rsidP="00F22EB1">
      <w:pPr>
        <w:spacing w:after="120"/>
        <w:rPr>
          <w:rFonts w:ascii="Times New Roman" w:hAnsi="Times New Roman"/>
          <w:b/>
          <w:sz w:val="22"/>
        </w:rPr>
      </w:pPr>
      <w:r>
        <w:rPr>
          <w:rFonts w:ascii="Times New Roman" w:hAnsi="Times New Roman"/>
          <w:b/>
          <w:sz w:val="22"/>
        </w:rPr>
        <w:t>Overview</w:t>
      </w:r>
    </w:p>
    <w:p w:rsidR="00F22EB1" w:rsidRPr="00F22EB1" w:rsidRDefault="00F22EB1" w:rsidP="00F22EB1">
      <w:pPr>
        <w:spacing w:after="120"/>
        <w:rPr>
          <w:rFonts w:ascii="Times New Roman" w:hAnsi="Times New Roman"/>
          <w:sz w:val="22"/>
        </w:rPr>
      </w:pPr>
      <w:r>
        <w:rPr>
          <w:rFonts w:ascii="Times New Roman" w:hAnsi="Times New Roman"/>
          <w:sz w:val="22"/>
        </w:rPr>
        <w:t xml:space="preserve">Paper argues that both Canada and US have greater freedom for constitutional amendment than more academics suggest, and that there have been more successes than failures. Greene draws attention to innovative </w:t>
      </w:r>
      <w:proofErr w:type="spellStart"/>
      <w:r>
        <w:rPr>
          <w:rFonts w:ascii="Times New Roman" w:hAnsi="Times New Roman"/>
          <w:sz w:val="22"/>
        </w:rPr>
        <w:t>Cdn</w:t>
      </w:r>
      <w:proofErr w:type="spellEnd"/>
      <w:r>
        <w:rPr>
          <w:rFonts w:ascii="Times New Roman" w:hAnsi="Times New Roman"/>
          <w:sz w:val="22"/>
        </w:rPr>
        <w:t xml:space="preserve"> development of </w:t>
      </w:r>
      <w:r>
        <w:rPr>
          <w:rFonts w:ascii="Times New Roman" w:hAnsi="Times New Roman"/>
          <w:i/>
          <w:sz w:val="22"/>
        </w:rPr>
        <w:t>de facto</w:t>
      </w:r>
      <w:r>
        <w:rPr>
          <w:rFonts w:ascii="Times New Roman" w:hAnsi="Times New Roman"/>
          <w:sz w:val="22"/>
        </w:rPr>
        <w:t xml:space="preserve"> constitutional change. He argues against the common view that constitutional supremacy = judicial supremacy. Rather, he argues that the judicial role more closely resembles that of an intermittent auditor of legislative initiative.</w:t>
      </w:r>
    </w:p>
    <w:p w:rsidR="00F22EB1" w:rsidRDefault="00F22EB1" w:rsidP="00F22EB1">
      <w:pPr>
        <w:spacing w:after="120"/>
        <w:rPr>
          <w:rFonts w:ascii="Times New Roman" w:hAnsi="Times New Roman"/>
          <w:b/>
          <w:sz w:val="22"/>
        </w:rPr>
      </w:pPr>
      <w:r>
        <w:rPr>
          <w:rFonts w:ascii="Times New Roman" w:hAnsi="Times New Roman"/>
          <w:b/>
          <w:sz w:val="22"/>
        </w:rPr>
        <w:t>Background</w:t>
      </w:r>
    </w:p>
    <w:p w:rsidR="00844629" w:rsidRPr="00844629" w:rsidRDefault="00844629" w:rsidP="00844629">
      <w:pPr>
        <w:pStyle w:val="ListParagraph"/>
        <w:numPr>
          <w:ilvl w:val="0"/>
          <w:numId w:val="1"/>
        </w:numPr>
        <w:spacing w:after="120"/>
        <w:rPr>
          <w:rFonts w:ascii="Times New Roman" w:hAnsi="Times New Roman"/>
          <w:sz w:val="22"/>
        </w:rPr>
      </w:pPr>
      <w:r w:rsidRPr="00844629">
        <w:rPr>
          <w:rFonts w:ascii="Times New Roman" w:hAnsi="Times New Roman"/>
          <w:sz w:val="22"/>
        </w:rPr>
        <w:t xml:space="preserve">After constitutional reforms in 1982, it has become commonplace for academics to conclude that, like the US, Canada has now succumbed to judicial supremacy, in part because the domestic amending formula has made the </w:t>
      </w:r>
      <w:proofErr w:type="spellStart"/>
      <w:r w:rsidRPr="00844629">
        <w:rPr>
          <w:rFonts w:ascii="Times New Roman" w:hAnsi="Times New Roman"/>
          <w:sz w:val="22"/>
        </w:rPr>
        <w:t>Cdn</w:t>
      </w:r>
      <w:proofErr w:type="spellEnd"/>
      <w:r w:rsidRPr="00844629">
        <w:rPr>
          <w:rFonts w:ascii="Times New Roman" w:hAnsi="Times New Roman"/>
          <w:sz w:val="22"/>
        </w:rPr>
        <w:t xml:space="preserve"> constitution as difficult to amend as the US constitution</w:t>
      </w:r>
    </w:p>
    <w:p w:rsidR="00844629" w:rsidRDefault="00844629" w:rsidP="00844629">
      <w:pPr>
        <w:pStyle w:val="ListParagraph"/>
        <w:numPr>
          <w:ilvl w:val="1"/>
          <w:numId w:val="1"/>
        </w:numPr>
        <w:spacing w:after="120"/>
        <w:rPr>
          <w:rFonts w:ascii="Times New Roman" w:hAnsi="Times New Roman"/>
          <w:sz w:val="22"/>
        </w:rPr>
      </w:pPr>
      <w:r>
        <w:rPr>
          <w:rFonts w:ascii="Times New Roman" w:hAnsi="Times New Roman"/>
          <w:sz w:val="22"/>
        </w:rPr>
        <w:t>The Canadian constitution has been amended nine times since 1982</w:t>
      </w:r>
    </w:p>
    <w:p w:rsidR="00844629" w:rsidRDefault="00844629" w:rsidP="00844629">
      <w:pPr>
        <w:pStyle w:val="ListParagraph"/>
        <w:numPr>
          <w:ilvl w:val="1"/>
          <w:numId w:val="1"/>
        </w:numPr>
        <w:spacing w:after="120"/>
        <w:rPr>
          <w:rFonts w:ascii="Times New Roman" w:hAnsi="Times New Roman"/>
          <w:sz w:val="22"/>
        </w:rPr>
      </w:pPr>
      <w:r>
        <w:rPr>
          <w:rFonts w:ascii="Times New Roman" w:hAnsi="Times New Roman"/>
          <w:sz w:val="22"/>
        </w:rPr>
        <w:t>And the US has seen nearly six thousand successful amendments to state constitutions</w:t>
      </w:r>
    </w:p>
    <w:p w:rsidR="00844629" w:rsidRDefault="00844629" w:rsidP="00844629">
      <w:pPr>
        <w:pStyle w:val="ListParagraph"/>
        <w:numPr>
          <w:ilvl w:val="0"/>
          <w:numId w:val="1"/>
        </w:numPr>
        <w:spacing w:after="120"/>
        <w:rPr>
          <w:rFonts w:ascii="Times New Roman" w:hAnsi="Times New Roman"/>
          <w:sz w:val="22"/>
        </w:rPr>
      </w:pPr>
      <w:r>
        <w:rPr>
          <w:rFonts w:ascii="Times New Roman" w:hAnsi="Times New Roman"/>
          <w:sz w:val="22"/>
        </w:rPr>
        <w:t xml:space="preserve">Amendment process: Canada Act of 1982 – the last and final amendment of </w:t>
      </w:r>
      <w:proofErr w:type="spellStart"/>
      <w:r>
        <w:rPr>
          <w:rFonts w:ascii="Times New Roman" w:hAnsi="Times New Roman"/>
          <w:sz w:val="22"/>
        </w:rPr>
        <w:t>Cdn</w:t>
      </w:r>
      <w:proofErr w:type="spellEnd"/>
      <w:r>
        <w:rPr>
          <w:rFonts w:ascii="Times New Roman" w:hAnsi="Times New Roman"/>
          <w:sz w:val="22"/>
        </w:rPr>
        <w:t xml:space="preserve"> constitution made by British Parliament at request of Canada added the Charter of Rights and Freedoms to the constitution, </w:t>
      </w:r>
      <w:proofErr w:type="spellStart"/>
      <w:r>
        <w:rPr>
          <w:rFonts w:ascii="Times New Roman" w:hAnsi="Times New Roman"/>
          <w:sz w:val="22"/>
        </w:rPr>
        <w:t>enshried</w:t>
      </w:r>
      <w:proofErr w:type="spellEnd"/>
      <w:r>
        <w:rPr>
          <w:rFonts w:ascii="Times New Roman" w:hAnsi="Times New Roman"/>
          <w:sz w:val="22"/>
        </w:rPr>
        <w:t xml:space="preserve"> some aboriginal rights, included a commitment to equalization payments, defined written parts of </w:t>
      </w:r>
      <w:proofErr w:type="spellStart"/>
      <w:r>
        <w:rPr>
          <w:rFonts w:ascii="Times New Roman" w:hAnsi="Times New Roman"/>
          <w:sz w:val="22"/>
        </w:rPr>
        <w:t>Cdn</w:t>
      </w:r>
      <w:proofErr w:type="spellEnd"/>
      <w:r>
        <w:rPr>
          <w:rFonts w:ascii="Times New Roman" w:hAnsi="Times New Roman"/>
          <w:sz w:val="22"/>
        </w:rPr>
        <w:t xml:space="preserve"> constitutions that would have status superior to that of others, and provided five domestic amending formulas </w:t>
      </w:r>
    </w:p>
    <w:p w:rsidR="00844629" w:rsidRDefault="00844629" w:rsidP="00844629">
      <w:pPr>
        <w:pStyle w:val="ListParagraph"/>
        <w:numPr>
          <w:ilvl w:val="0"/>
          <w:numId w:val="2"/>
        </w:numPr>
        <w:spacing w:after="120"/>
        <w:rPr>
          <w:rFonts w:ascii="Times New Roman" w:hAnsi="Times New Roman"/>
          <w:sz w:val="22"/>
        </w:rPr>
      </w:pPr>
      <w:r>
        <w:rPr>
          <w:rFonts w:ascii="Times New Roman" w:hAnsi="Times New Roman"/>
          <w:sz w:val="22"/>
        </w:rPr>
        <w:t>The unanimity formula</w:t>
      </w:r>
    </w:p>
    <w:p w:rsidR="00844629" w:rsidRDefault="00844629" w:rsidP="00844629">
      <w:pPr>
        <w:pStyle w:val="ListParagraph"/>
        <w:numPr>
          <w:ilvl w:val="0"/>
          <w:numId w:val="2"/>
        </w:numPr>
        <w:spacing w:after="120"/>
        <w:rPr>
          <w:rFonts w:ascii="Times New Roman" w:hAnsi="Times New Roman"/>
          <w:sz w:val="22"/>
        </w:rPr>
      </w:pPr>
      <w:r>
        <w:rPr>
          <w:rFonts w:ascii="Times New Roman" w:hAnsi="Times New Roman"/>
          <w:sz w:val="22"/>
        </w:rPr>
        <w:t>The ‘some but not all’ formula</w:t>
      </w:r>
    </w:p>
    <w:p w:rsidR="00844629" w:rsidRDefault="00844629" w:rsidP="00844629">
      <w:pPr>
        <w:pStyle w:val="ListParagraph"/>
        <w:numPr>
          <w:ilvl w:val="0"/>
          <w:numId w:val="2"/>
        </w:numPr>
        <w:spacing w:after="120"/>
        <w:rPr>
          <w:rFonts w:ascii="Times New Roman" w:hAnsi="Times New Roman"/>
          <w:sz w:val="22"/>
        </w:rPr>
      </w:pPr>
      <w:r>
        <w:rPr>
          <w:rFonts w:ascii="Times New Roman" w:hAnsi="Times New Roman"/>
          <w:sz w:val="22"/>
        </w:rPr>
        <w:t xml:space="preserve">Provincial </w:t>
      </w:r>
      <w:proofErr w:type="spellStart"/>
      <w:r>
        <w:rPr>
          <w:rFonts w:ascii="Times New Roman" w:hAnsi="Times New Roman"/>
          <w:sz w:val="22"/>
        </w:rPr>
        <w:t>govts</w:t>
      </w:r>
      <w:proofErr w:type="spellEnd"/>
      <w:r>
        <w:rPr>
          <w:rFonts w:ascii="Times New Roman" w:hAnsi="Times New Roman"/>
          <w:sz w:val="22"/>
        </w:rPr>
        <w:t xml:space="preserve"> may amend their own constitutions</w:t>
      </w:r>
    </w:p>
    <w:p w:rsidR="00844629" w:rsidRDefault="00844629" w:rsidP="00844629">
      <w:pPr>
        <w:pStyle w:val="ListParagraph"/>
        <w:numPr>
          <w:ilvl w:val="0"/>
          <w:numId w:val="2"/>
        </w:numPr>
        <w:spacing w:after="120"/>
        <w:rPr>
          <w:rFonts w:ascii="Times New Roman" w:hAnsi="Times New Roman"/>
          <w:sz w:val="22"/>
        </w:rPr>
      </w:pPr>
      <w:r>
        <w:rPr>
          <w:rFonts w:ascii="Times New Roman" w:hAnsi="Times New Roman"/>
          <w:sz w:val="22"/>
        </w:rPr>
        <w:t>Parliament may amend its own internal constitution</w:t>
      </w:r>
    </w:p>
    <w:p w:rsidR="00844629" w:rsidRDefault="00844629" w:rsidP="00844629">
      <w:pPr>
        <w:pStyle w:val="ListParagraph"/>
        <w:numPr>
          <w:ilvl w:val="0"/>
          <w:numId w:val="2"/>
        </w:numPr>
        <w:spacing w:after="120"/>
        <w:rPr>
          <w:rFonts w:ascii="Times New Roman" w:hAnsi="Times New Roman"/>
          <w:sz w:val="22"/>
        </w:rPr>
      </w:pPr>
      <w:r>
        <w:rPr>
          <w:rFonts w:ascii="Times New Roman" w:hAnsi="Times New Roman"/>
          <w:sz w:val="22"/>
        </w:rPr>
        <w:t>The general amending formula</w:t>
      </w:r>
    </w:p>
    <w:p w:rsidR="00844629" w:rsidRPr="00844629" w:rsidRDefault="00844629" w:rsidP="00844629">
      <w:pPr>
        <w:pStyle w:val="ListParagraph"/>
        <w:numPr>
          <w:ilvl w:val="0"/>
          <w:numId w:val="1"/>
        </w:numPr>
        <w:spacing w:after="120"/>
        <w:rPr>
          <w:rFonts w:ascii="Times New Roman" w:hAnsi="Times New Roman"/>
          <w:sz w:val="22"/>
        </w:rPr>
      </w:pPr>
      <w:r w:rsidRPr="00844629">
        <w:rPr>
          <w:rFonts w:ascii="Times New Roman" w:hAnsi="Times New Roman"/>
          <w:sz w:val="22"/>
        </w:rPr>
        <w:t>Record of amendments:</w:t>
      </w:r>
    </w:p>
    <w:p w:rsidR="00844629" w:rsidRDefault="00844629" w:rsidP="00844629">
      <w:pPr>
        <w:pStyle w:val="ListParagraph"/>
        <w:numPr>
          <w:ilvl w:val="1"/>
          <w:numId w:val="1"/>
        </w:numPr>
        <w:spacing w:after="120"/>
        <w:rPr>
          <w:rFonts w:ascii="Times New Roman" w:hAnsi="Times New Roman"/>
          <w:sz w:val="22"/>
        </w:rPr>
      </w:pPr>
      <w:r>
        <w:rPr>
          <w:rFonts w:ascii="Times New Roman" w:hAnsi="Times New Roman"/>
          <w:sz w:val="22"/>
        </w:rPr>
        <w:t xml:space="preserve">Between 1867 and 2001, the </w:t>
      </w:r>
      <w:proofErr w:type="spellStart"/>
      <w:r>
        <w:rPr>
          <w:rFonts w:ascii="Times New Roman" w:hAnsi="Times New Roman"/>
          <w:sz w:val="22"/>
        </w:rPr>
        <w:t>Cdn</w:t>
      </w:r>
      <w:proofErr w:type="spellEnd"/>
      <w:r>
        <w:rPr>
          <w:rFonts w:ascii="Times New Roman" w:hAnsi="Times New Roman"/>
          <w:sz w:val="22"/>
        </w:rPr>
        <w:t xml:space="preserve"> constitution was amended 32 times (32/13 decades)</w:t>
      </w:r>
    </w:p>
    <w:p w:rsidR="00844629" w:rsidRDefault="00844629" w:rsidP="00844629">
      <w:pPr>
        <w:pStyle w:val="ListParagraph"/>
        <w:numPr>
          <w:ilvl w:val="1"/>
          <w:numId w:val="1"/>
        </w:numPr>
        <w:spacing w:after="120"/>
        <w:rPr>
          <w:rFonts w:ascii="Times New Roman" w:hAnsi="Times New Roman"/>
          <w:sz w:val="22"/>
        </w:rPr>
      </w:pPr>
      <w:r>
        <w:rPr>
          <w:rFonts w:ascii="Times New Roman" w:hAnsi="Times New Roman"/>
          <w:sz w:val="22"/>
        </w:rPr>
        <w:t>US experienced 17 amendments (over 21 decades)</w:t>
      </w:r>
    </w:p>
    <w:p w:rsidR="00844629" w:rsidRDefault="00844629" w:rsidP="00844629">
      <w:pPr>
        <w:pStyle w:val="ListParagraph"/>
        <w:spacing w:after="120"/>
        <w:ind w:left="1440"/>
        <w:rPr>
          <w:rFonts w:ascii="Times New Roman" w:hAnsi="Times New Roman"/>
          <w:sz w:val="22"/>
        </w:rPr>
      </w:pPr>
    </w:p>
    <w:p w:rsidR="00844629" w:rsidRDefault="00844629" w:rsidP="00844629">
      <w:pPr>
        <w:pStyle w:val="ListParagraph"/>
        <w:numPr>
          <w:ilvl w:val="0"/>
          <w:numId w:val="1"/>
        </w:numPr>
        <w:spacing w:after="120"/>
        <w:rPr>
          <w:rFonts w:ascii="Times New Roman" w:hAnsi="Times New Roman"/>
          <w:sz w:val="22"/>
        </w:rPr>
      </w:pPr>
      <w:r>
        <w:rPr>
          <w:rFonts w:ascii="Times New Roman" w:hAnsi="Times New Roman"/>
          <w:sz w:val="22"/>
        </w:rPr>
        <w:t xml:space="preserve">Most </w:t>
      </w:r>
      <w:proofErr w:type="spellStart"/>
      <w:r>
        <w:rPr>
          <w:rFonts w:ascii="Times New Roman" w:hAnsi="Times New Roman"/>
          <w:sz w:val="22"/>
        </w:rPr>
        <w:t>Cdns</w:t>
      </w:r>
      <w:proofErr w:type="spellEnd"/>
      <w:r>
        <w:rPr>
          <w:rFonts w:ascii="Times New Roman" w:hAnsi="Times New Roman"/>
          <w:sz w:val="22"/>
        </w:rPr>
        <w:t xml:space="preserve"> more aware of the failures than the successes. Three failures stand out: (1) inability of the first ministers to agree on a domestic amending formula between 1931 and 1982; (2) the </w:t>
      </w:r>
      <w:proofErr w:type="spellStart"/>
      <w:r>
        <w:rPr>
          <w:rFonts w:ascii="Times New Roman" w:hAnsi="Times New Roman"/>
          <w:sz w:val="22"/>
        </w:rPr>
        <w:t>Meech</w:t>
      </w:r>
      <w:proofErr w:type="spellEnd"/>
      <w:r>
        <w:rPr>
          <w:rFonts w:ascii="Times New Roman" w:hAnsi="Times New Roman"/>
          <w:sz w:val="22"/>
        </w:rPr>
        <w:t xml:space="preserve"> Lake Accord; and (3) the </w:t>
      </w:r>
      <w:proofErr w:type="spellStart"/>
      <w:r>
        <w:rPr>
          <w:rFonts w:ascii="Times New Roman" w:hAnsi="Times New Roman"/>
          <w:sz w:val="22"/>
        </w:rPr>
        <w:t>Charlottetwon</w:t>
      </w:r>
      <w:proofErr w:type="spellEnd"/>
      <w:r>
        <w:rPr>
          <w:rFonts w:ascii="Times New Roman" w:hAnsi="Times New Roman"/>
          <w:sz w:val="22"/>
        </w:rPr>
        <w:t xml:space="preserve"> Accords.</w:t>
      </w:r>
    </w:p>
    <w:p w:rsidR="00D93807" w:rsidRDefault="00844629" w:rsidP="00D93807">
      <w:pPr>
        <w:pStyle w:val="ListParagraph"/>
        <w:numPr>
          <w:ilvl w:val="1"/>
          <w:numId w:val="1"/>
        </w:numPr>
        <w:spacing w:after="120"/>
        <w:rPr>
          <w:rFonts w:ascii="Times New Roman" w:hAnsi="Times New Roman"/>
          <w:sz w:val="22"/>
        </w:rPr>
      </w:pPr>
      <w:r>
        <w:rPr>
          <w:rFonts w:ascii="Times New Roman" w:hAnsi="Times New Roman"/>
          <w:sz w:val="22"/>
        </w:rPr>
        <w:t>These sorts of epic constitution-making events rarely succeed, but neither do they reflect the reality of more simple and discrete constitutional amendments that are more common</w:t>
      </w:r>
    </w:p>
    <w:p w:rsidR="00D93807" w:rsidRPr="00D93807" w:rsidRDefault="00D93807" w:rsidP="00D93807">
      <w:pPr>
        <w:pStyle w:val="ListParagraph"/>
        <w:spacing w:after="120"/>
        <w:ind w:left="1440"/>
        <w:rPr>
          <w:rFonts w:ascii="Times New Roman" w:hAnsi="Times New Roman"/>
          <w:sz w:val="22"/>
        </w:rPr>
      </w:pPr>
    </w:p>
    <w:p w:rsidR="00D93807" w:rsidRDefault="00D93807" w:rsidP="00D93807">
      <w:pPr>
        <w:spacing w:after="120"/>
        <w:rPr>
          <w:rFonts w:ascii="Times New Roman" w:hAnsi="Times New Roman"/>
          <w:sz w:val="22"/>
        </w:rPr>
      </w:pPr>
      <w:r>
        <w:rPr>
          <w:rFonts w:ascii="Times New Roman" w:hAnsi="Times New Roman"/>
          <w:sz w:val="22"/>
        </w:rPr>
        <w:t>Impact of the Courts</w:t>
      </w:r>
    </w:p>
    <w:p w:rsidR="00D93807" w:rsidRPr="00D93807" w:rsidRDefault="00D93807" w:rsidP="00D93807">
      <w:pPr>
        <w:pStyle w:val="ListParagraph"/>
        <w:numPr>
          <w:ilvl w:val="0"/>
          <w:numId w:val="1"/>
        </w:numPr>
        <w:spacing w:after="120"/>
        <w:rPr>
          <w:rFonts w:ascii="Times New Roman" w:hAnsi="Times New Roman"/>
          <w:sz w:val="22"/>
        </w:rPr>
      </w:pPr>
      <w:r w:rsidRPr="00D93807">
        <w:rPr>
          <w:rFonts w:ascii="Times New Roman" w:hAnsi="Times New Roman"/>
          <w:sz w:val="22"/>
        </w:rPr>
        <w:t>Two major decisions on the constitutionality of amending procedures are:</w:t>
      </w:r>
    </w:p>
    <w:p w:rsidR="00D93807" w:rsidRDefault="00D93807" w:rsidP="00D93807">
      <w:pPr>
        <w:pStyle w:val="ListParagraph"/>
        <w:numPr>
          <w:ilvl w:val="1"/>
          <w:numId w:val="1"/>
        </w:numPr>
        <w:spacing w:after="120"/>
        <w:rPr>
          <w:rFonts w:ascii="Times New Roman" w:hAnsi="Times New Roman"/>
          <w:sz w:val="22"/>
        </w:rPr>
      </w:pPr>
      <w:r>
        <w:rPr>
          <w:rFonts w:ascii="Times New Roman" w:hAnsi="Times New Roman"/>
          <w:sz w:val="22"/>
        </w:rPr>
        <w:t xml:space="preserve">SCC constitutional reference decision of 1981 – without the SCC decision, which gave the federal </w:t>
      </w:r>
      <w:proofErr w:type="spellStart"/>
      <w:r>
        <w:rPr>
          <w:rFonts w:ascii="Times New Roman" w:hAnsi="Times New Roman"/>
          <w:sz w:val="22"/>
        </w:rPr>
        <w:t>govt</w:t>
      </w:r>
      <w:proofErr w:type="spellEnd"/>
      <w:r>
        <w:rPr>
          <w:rFonts w:ascii="Times New Roman" w:hAnsi="Times New Roman"/>
          <w:sz w:val="22"/>
        </w:rPr>
        <w:t xml:space="preserve"> a legal victory, and provincial </w:t>
      </w:r>
      <w:proofErr w:type="spellStart"/>
      <w:r>
        <w:rPr>
          <w:rFonts w:ascii="Times New Roman" w:hAnsi="Times New Roman"/>
          <w:sz w:val="22"/>
        </w:rPr>
        <w:t>govts</w:t>
      </w:r>
      <w:proofErr w:type="spellEnd"/>
      <w:r>
        <w:rPr>
          <w:rFonts w:ascii="Times New Roman" w:hAnsi="Times New Roman"/>
          <w:sz w:val="22"/>
        </w:rPr>
        <w:t xml:space="preserve"> a moral one, and which did not prescribe unanimous provincial consent, the constitutional accord of Nov. 5, 1981 would never have been achieved</w:t>
      </w:r>
    </w:p>
    <w:p w:rsidR="0038270F" w:rsidRDefault="00D93807" w:rsidP="0038270F">
      <w:pPr>
        <w:pStyle w:val="ListParagraph"/>
        <w:numPr>
          <w:ilvl w:val="1"/>
          <w:numId w:val="1"/>
        </w:numPr>
        <w:spacing w:after="120"/>
        <w:rPr>
          <w:rFonts w:ascii="Times New Roman" w:hAnsi="Times New Roman"/>
          <w:sz w:val="22"/>
        </w:rPr>
      </w:pPr>
      <w:r>
        <w:rPr>
          <w:rFonts w:ascii="Times New Roman" w:hAnsi="Times New Roman"/>
          <w:sz w:val="22"/>
        </w:rPr>
        <w:t>Quebec secession reference of 199</w:t>
      </w:r>
      <w:r w:rsidR="0038270F">
        <w:rPr>
          <w:rFonts w:ascii="Times New Roman" w:hAnsi="Times New Roman"/>
          <w:sz w:val="22"/>
        </w:rPr>
        <w:t>6</w:t>
      </w:r>
    </w:p>
    <w:p w:rsidR="0038270F" w:rsidRDefault="0038270F" w:rsidP="0038270F">
      <w:pPr>
        <w:spacing w:after="120"/>
        <w:rPr>
          <w:rFonts w:ascii="Times New Roman" w:hAnsi="Times New Roman"/>
          <w:b/>
          <w:sz w:val="22"/>
        </w:rPr>
      </w:pPr>
      <w:r>
        <w:rPr>
          <w:rFonts w:ascii="Times New Roman" w:hAnsi="Times New Roman"/>
          <w:b/>
          <w:sz w:val="22"/>
        </w:rPr>
        <w:t>Conclusion</w:t>
      </w:r>
    </w:p>
    <w:p w:rsidR="0038270F" w:rsidRPr="0038270F" w:rsidRDefault="0038270F" w:rsidP="0038270F">
      <w:pPr>
        <w:pStyle w:val="ListParagraph"/>
        <w:numPr>
          <w:ilvl w:val="0"/>
          <w:numId w:val="1"/>
        </w:numPr>
        <w:spacing w:after="120"/>
        <w:rPr>
          <w:rFonts w:ascii="Times New Roman" w:hAnsi="Times New Roman"/>
          <w:sz w:val="22"/>
        </w:rPr>
      </w:pPr>
      <w:r w:rsidRPr="0038270F">
        <w:rPr>
          <w:rFonts w:ascii="Times New Roman" w:hAnsi="Times New Roman"/>
          <w:sz w:val="22"/>
        </w:rPr>
        <w:t xml:space="preserve">Canada has recently begun to pursue </w:t>
      </w:r>
      <w:r w:rsidRPr="0038270F">
        <w:rPr>
          <w:rFonts w:ascii="Times New Roman" w:hAnsi="Times New Roman"/>
          <w:i/>
          <w:sz w:val="22"/>
        </w:rPr>
        <w:t>de facto</w:t>
      </w:r>
      <w:r w:rsidRPr="0038270F">
        <w:rPr>
          <w:rFonts w:ascii="Times New Roman" w:hAnsi="Times New Roman"/>
          <w:sz w:val="22"/>
        </w:rPr>
        <w:t xml:space="preserve"> constitutional amendment through ordinary statutes that clarify or limit the federal role regarding some constitutional amendment procedures</w:t>
      </w:r>
    </w:p>
    <w:p w:rsidR="00844629" w:rsidRPr="0038270F" w:rsidRDefault="0038270F" w:rsidP="0038270F">
      <w:pPr>
        <w:pStyle w:val="ListParagraph"/>
        <w:numPr>
          <w:ilvl w:val="0"/>
          <w:numId w:val="1"/>
        </w:numPr>
        <w:spacing w:after="120"/>
        <w:rPr>
          <w:rFonts w:ascii="Times New Roman" w:hAnsi="Times New Roman"/>
          <w:sz w:val="22"/>
        </w:rPr>
      </w:pPr>
      <w:r>
        <w:rPr>
          <w:rFonts w:ascii="Times New Roman" w:hAnsi="Times New Roman"/>
          <w:sz w:val="22"/>
        </w:rPr>
        <w:t>Judiciary in both countries act as check against what judges consider to be excessive or unreasonable constitutional alteration – and in this role, it is more accurate to describe the judicial role in constitutional amendments as that of an ‘intermittent auditor’ rather than ‘supreme overseer’</w:t>
      </w:r>
    </w:p>
    <w:sectPr w:rsidR="00844629" w:rsidRPr="0038270F" w:rsidSect="00844629">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F6345F"/>
    <w:multiLevelType w:val="hybridMultilevel"/>
    <w:tmpl w:val="A8BE0878"/>
    <w:lvl w:ilvl="0" w:tplc="FB70888C">
      <w:start w:val="1"/>
      <w:numFmt w:val="bullet"/>
      <w:lvlText w:val="-"/>
      <w:lvlJc w:val="left"/>
      <w:pPr>
        <w:ind w:left="720" w:hanging="360"/>
      </w:pPr>
      <w:rPr>
        <w:rFonts w:ascii="Times New Roman" w:eastAsiaTheme="minorHAnsi" w:hAnsi="Times New Roman"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1E0357D"/>
    <w:multiLevelType w:val="hybridMultilevel"/>
    <w:tmpl w:val="C7A6C56E"/>
    <w:lvl w:ilvl="0" w:tplc="66AC49E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22EB1"/>
    <w:rsid w:val="0038270F"/>
    <w:rsid w:val="00844629"/>
    <w:rsid w:val="00D93807"/>
    <w:rsid w:val="00F22EB1"/>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2EB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F22EB1"/>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2</cp:revision>
  <dcterms:created xsi:type="dcterms:W3CDTF">2012-05-04T00:34:00Z</dcterms:created>
  <dcterms:modified xsi:type="dcterms:W3CDTF">2012-05-04T01:10:00Z</dcterms:modified>
</cp:coreProperties>
</file>